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4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508"/>
        <w:gridCol w:w="2461"/>
        <w:gridCol w:w="1275"/>
        <w:gridCol w:w="1701"/>
      </w:tblGrid>
      <w:tr w:rsidR="002E47B0" w:rsidRPr="00736980" w:rsidTr="002E47B0">
        <w:tc>
          <w:tcPr>
            <w:tcW w:w="37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6A6A6"/>
          </w:tcPr>
          <w:p w:rsidR="002E47B0" w:rsidRPr="005305CE" w:rsidRDefault="002E47B0" w:rsidP="002E47B0">
            <w:pPr>
              <w:tabs>
                <w:tab w:val="left" w:pos="1425"/>
                <w:tab w:val="left" w:pos="20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proofErr w:type="spellStart"/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SuDS</w:t>
            </w:r>
            <w:proofErr w:type="spellEnd"/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 xml:space="preserve"> Measures</w:t>
            </w: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ab/>
            </w:r>
          </w:p>
        </w:tc>
        <w:tc>
          <w:tcPr>
            <w:tcW w:w="15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6A6A6"/>
          </w:tcPr>
          <w:p w:rsidR="002E47B0" w:rsidRPr="005305CE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Measures to be used on this site</w:t>
            </w:r>
          </w:p>
        </w:tc>
        <w:tc>
          <w:tcPr>
            <w:tcW w:w="246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/>
          </w:tcPr>
          <w:p w:rsidR="002E47B0" w:rsidRPr="005305CE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Rationale for selecting/not selecting measure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/>
          </w:tcPr>
          <w:p w:rsidR="002E47B0" w:rsidRPr="005305CE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 xml:space="preserve">Area of </w:t>
            </w:r>
            <w:r>
              <w:rPr>
                <w:rFonts w:ascii="Calibri" w:eastAsia="Calibri" w:hAnsi="Calibri"/>
                <w:b/>
                <w:sz w:val="24"/>
                <w:szCs w:val="28"/>
              </w:rPr>
              <w:t>F</w:t>
            </w: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eature</w:t>
            </w:r>
            <w:r>
              <w:rPr>
                <w:rFonts w:ascii="Calibri" w:eastAsia="Calibri" w:hAnsi="Calibri"/>
                <w:b/>
                <w:sz w:val="24"/>
                <w:szCs w:val="28"/>
              </w:rPr>
              <w:t xml:space="preserve"> </w:t>
            </w: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(m</w:t>
            </w:r>
            <w:r w:rsidRPr="005305CE">
              <w:rPr>
                <w:rFonts w:ascii="Calibri" w:eastAsia="Calibri" w:hAnsi="Calibri"/>
                <w:b/>
                <w:sz w:val="24"/>
                <w:szCs w:val="28"/>
                <w:vertAlign w:val="superscript"/>
              </w:rPr>
              <w:t>2</w:t>
            </w: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/>
          </w:tcPr>
          <w:p w:rsidR="002E47B0" w:rsidRPr="005305CE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Attenuation volume of feature (m</w:t>
            </w:r>
            <w:r w:rsidRPr="005305CE">
              <w:rPr>
                <w:rFonts w:ascii="Calibri" w:eastAsia="Calibri" w:hAnsi="Calibri"/>
                <w:b/>
                <w:sz w:val="24"/>
                <w:szCs w:val="28"/>
                <w:vertAlign w:val="superscript"/>
              </w:rPr>
              <w:t>3</w:t>
            </w:r>
            <w:r w:rsidRPr="005305CE">
              <w:rPr>
                <w:rFonts w:ascii="Calibri" w:eastAsia="Calibri" w:hAnsi="Calibri"/>
                <w:b/>
                <w:sz w:val="24"/>
                <w:szCs w:val="28"/>
              </w:rPr>
              <w:t>)</w:t>
            </w:r>
          </w:p>
        </w:tc>
      </w:tr>
      <w:tr w:rsidR="002E47B0" w:rsidRPr="00736980" w:rsidTr="002E47B0">
        <w:trPr>
          <w:trHeight w:val="270"/>
        </w:trPr>
        <w:tc>
          <w:tcPr>
            <w:tcW w:w="775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47B0" w:rsidRPr="00D5227C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D5227C">
              <w:rPr>
                <w:rFonts w:ascii="Calibri" w:eastAsia="Calibri" w:hAnsi="Calibri" w:cs="Calibri"/>
                <w:b/>
                <w:sz w:val="24"/>
                <w:szCs w:val="24"/>
                <w:lang w:eastAsia="en-IE"/>
              </w:rPr>
              <w:t>Source Control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333"/>
        </w:trPr>
        <w:tc>
          <w:tcPr>
            <w:tcW w:w="378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Swales</w:t>
            </w:r>
          </w:p>
        </w:tc>
        <w:tc>
          <w:tcPr>
            <w:tcW w:w="1508" w:type="dxa"/>
            <w:tcBorders>
              <w:top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Default="002E47B0" w:rsidP="002E47B0">
            <w:pPr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Default="002E47B0" w:rsidP="002E47B0">
            <w:pPr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 xml:space="preserve">Integrated constructed </w:t>
            </w: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Tree Pits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390"/>
        </w:trPr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Rainwater Butts</w:t>
            </w:r>
          </w:p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401"/>
        </w:trPr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Downpipe Planters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240"/>
        </w:trPr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Rainwater harvesting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Soakaways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395"/>
        </w:trPr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Infiltration trenches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237"/>
        </w:trPr>
        <w:tc>
          <w:tcPr>
            <w:tcW w:w="3783" w:type="dxa"/>
            <w:tcBorders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Permeable pavement (</w:t>
            </w:r>
            <w:proofErr w:type="spellStart"/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Grasscrete</w:t>
            </w:r>
            <w:proofErr w:type="spellEnd"/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 xml:space="preserve">, Block paving, Porous Asphalt etc.) </w:t>
            </w:r>
          </w:p>
        </w:tc>
        <w:tc>
          <w:tcPr>
            <w:tcW w:w="1508" w:type="dxa"/>
            <w:tcBorders>
              <w:bottom w:val="dotted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443"/>
        </w:trPr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 xml:space="preserve">Green Roofs     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421"/>
        </w:trPr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Green wall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Times New Roman" w:eastAsia="Calibri" w:hAnsi="Times New Roman"/>
                <w:sz w:val="14"/>
                <w:szCs w:val="14"/>
                <w:lang w:eastAsia="en-IE"/>
              </w:rPr>
              <w:t xml:space="preserve"> </w:t>
            </w: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Filter strips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Bio-retention systems/Raingardens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113"/>
        </w:trPr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Blue Roofs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415"/>
        </w:trPr>
        <w:tc>
          <w:tcPr>
            <w:tcW w:w="378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Filter Drain</w:t>
            </w:r>
          </w:p>
        </w:tc>
        <w:tc>
          <w:tcPr>
            <w:tcW w:w="1508" w:type="dxa"/>
            <w:tcBorders>
              <w:bottom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c>
          <w:tcPr>
            <w:tcW w:w="77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  <w:r w:rsidRPr="00D5227C">
              <w:rPr>
                <w:rFonts w:ascii="Calibri" w:eastAsia="Calibri" w:hAnsi="Calibri" w:cs="Calibri"/>
                <w:b/>
                <w:sz w:val="24"/>
                <w:szCs w:val="24"/>
                <w:lang w:eastAsia="en-IE"/>
              </w:rPr>
              <w:t>Site Control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c>
          <w:tcPr>
            <w:tcW w:w="378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Detention Basins</w:t>
            </w:r>
          </w:p>
        </w:tc>
        <w:tc>
          <w:tcPr>
            <w:tcW w:w="1508" w:type="dxa"/>
            <w:tcBorders>
              <w:top w:val="thinThickSmallGap" w:sz="24" w:space="0" w:color="auto"/>
            </w:tcBorders>
            <w:shd w:val="clear" w:color="auto" w:fill="FFFFFF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7B0" w:rsidRDefault="002E47B0" w:rsidP="002E47B0">
            <w:pPr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</w:tcPr>
          <w:p w:rsidR="002E47B0" w:rsidRDefault="002E47B0" w:rsidP="002E47B0">
            <w:pPr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255"/>
        </w:trPr>
        <w:tc>
          <w:tcPr>
            <w:tcW w:w="378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Retentions basins</w:t>
            </w:r>
          </w:p>
        </w:tc>
        <w:tc>
          <w:tcPr>
            <w:tcW w:w="1508" w:type="dxa"/>
            <w:tcBorders>
              <w:bottom w:val="thinThickSmallGap" w:sz="24" w:space="0" w:color="auto"/>
            </w:tcBorders>
            <w:shd w:val="clear" w:color="auto" w:fill="FFFFFF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c>
          <w:tcPr>
            <w:tcW w:w="77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D5227C">
              <w:rPr>
                <w:rFonts w:ascii="Calibri" w:eastAsia="Calibri" w:hAnsi="Calibri" w:cs="Calibri"/>
                <w:b/>
                <w:sz w:val="24"/>
                <w:szCs w:val="24"/>
                <w:lang w:eastAsia="en-IE"/>
              </w:rPr>
              <w:t>Regional  Control</w:t>
            </w:r>
            <w:proofErr w:type="gramEnd"/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c>
          <w:tcPr>
            <w:tcW w:w="378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Ponds</w:t>
            </w:r>
          </w:p>
        </w:tc>
        <w:tc>
          <w:tcPr>
            <w:tcW w:w="1508" w:type="dxa"/>
            <w:tcBorders>
              <w:top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Default="002E47B0" w:rsidP="002E47B0">
            <w:pPr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Default="002E47B0" w:rsidP="002E47B0">
            <w:pPr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324"/>
        </w:trPr>
        <w:tc>
          <w:tcPr>
            <w:tcW w:w="378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Wetlands</w:t>
            </w:r>
          </w:p>
        </w:tc>
        <w:tc>
          <w:tcPr>
            <w:tcW w:w="1508" w:type="dxa"/>
            <w:tcBorders>
              <w:bottom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326"/>
        </w:trPr>
        <w:tc>
          <w:tcPr>
            <w:tcW w:w="77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  <w:r w:rsidRPr="00D5227C">
              <w:rPr>
                <w:rFonts w:ascii="Calibri" w:eastAsia="Calibri" w:hAnsi="Calibri" w:cs="Calibri"/>
                <w:b/>
                <w:sz w:val="24"/>
                <w:szCs w:val="24"/>
                <w:lang w:eastAsia="en-IE"/>
              </w:rPr>
              <w:t>Other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/>
            <w:vAlign w:val="center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285"/>
        </w:trPr>
        <w:tc>
          <w:tcPr>
            <w:tcW w:w="378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Petrol/Oil interceptor</w:t>
            </w:r>
          </w:p>
        </w:tc>
        <w:tc>
          <w:tcPr>
            <w:tcW w:w="1508" w:type="dxa"/>
            <w:tcBorders>
              <w:top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255"/>
        </w:trPr>
        <w:tc>
          <w:tcPr>
            <w:tcW w:w="378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lastRenderedPageBreak/>
              <w:t>Attenuation tank – only as a last resort where other measures are not feasible</w:t>
            </w:r>
          </w:p>
        </w:tc>
        <w:tc>
          <w:tcPr>
            <w:tcW w:w="1508" w:type="dxa"/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E47B0" w:rsidRPr="00736980" w:rsidTr="002E47B0">
        <w:trPr>
          <w:trHeight w:val="267"/>
        </w:trPr>
        <w:tc>
          <w:tcPr>
            <w:tcW w:w="378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2E47B0" w:rsidRPr="007A33E8" w:rsidRDefault="002E47B0" w:rsidP="002E47B0">
            <w:pPr>
              <w:spacing w:after="0"/>
              <w:jc w:val="left"/>
              <w:rPr>
                <w:rFonts w:ascii="Calibri" w:eastAsia="Calibri" w:hAnsi="Calibri" w:cs="Calibri"/>
                <w:sz w:val="22"/>
                <w:szCs w:val="22"/>
                <w:lang w:eastAsia="en-IE"/>
              </w:rPr>
            </w:pPr>
            <w:r w:rsidRPr="007A33E8">
              <w:rPr>
                <w:rFonts w:ascii="Calibri" w:eastAsia="Calibri" w:hAnsi="Calibri" w:cs="Calibri"/>
                <w:sz w:val="22"/>
                <w:szCs w:val="22"/>
                <w:lang w:eastAsia="en-IE"/>
              </w:rPr>
              <w:t>Oversized pipes– only as a last resort where other measures are not feasible</w:t>
            </w:r>
          </w:p>
        </w:tc>
        <w:tc>
          <w:tcPr>
            <w:tcW w:w="1508" w:type="dxa"/>
            <w:tcBorders>
              <w:bottom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1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E47B0" w:rsidRPr="00736980" w:rsidRDefault="002E47B0" w:rsidP="002E47B0">
            <w:pPr>
              <w:tabs>
                <w:tab w:val="left" w:pos="1425"/>
              </w:tabs>
              <w:spacing w:after="0"/>
              <w:jc w:val="lef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A83E53" w:rsidRDefault="00A83E53"/>
    <w:p w:rsidR="00A5408C" w:rsidRPr="001D4932" w:rsidRDefault="00A5408C" w:rsidP="00A5408C">
      <w:pPr>
        <w:tabs>
          <w:tab w:val="left" w:pos="1425"/>
        </w:tabs>
        <w:rPr>
          <w:b/>
        </w:rPr>
      </w:pPr>
      <w:bookmarkStart w:id="0" w:name="_GoBack"/>
      <w:bookmarkEnd w:id="0"/>
      <w:r w:rsidRPr="001D4932">
        <w:rPr>
          <w:b/>
        </w:rPr>
        <w:t>Note</w:t>
      </w:r>
      <w:r>
        <w:rPr>
          <w:b/>
        </w:rPr>
        <w:t>s</w:t>
      </w:r>
      <w:r w:rsidRPr="001D4932">
        <w:rPr>
          <w:b/>
        </w:rPr>
        <w:t xml:space="preserve">: </w:t>
      </w:r>
    </w:p>
    <w:p w:rsidR="00A5408C" w:rsidRDefault="00A5408C" w:rsidP="00A5408C">
      <w:pPr>
        <w:pStyle w:val="ListParagraph"/>
        <w:numPr>
          <w:ilvl w:val="0"/>
          <w:numId w:val="1"/>
        </w:numPr>
        <w:tabs>
          <w:tab w:val="left" w:pos="1425"/>
        </w:tabs>
      </w:pPr>
      <w:r>
        <w:t xml:space="preserve">Fingal </w:t>
      </w:r>
      <w:proofErr w:type="gramStart"/>
      <w:r>
        <w:t>has a preference for</w:t>
      </w:r>
      <w:proofErr w:type="gramEnd"/>
      <w:r>
        <w:t xml:space="preserve"> above ground Green Infrastructure rather than tanks or oversized pipes. Above ground flows through swales, basins etc are encouraged.</w:t>
      </w:r>
    </w:p>
    <w:p w:rsidR="00A5408C" w:rsidRDefault="00A5408C" w:rsidP="00A5408C">
      <w:pPr>
        <w:pStyle w:val="ListParagraph"/>
        <w:numPr>
          <w:ilvl w:val="0"/>
          <w:numId w:val="1"/>
        </w:numPr>
        <w:tabs>
          <w:tab w:val="left" w:pos="1425"/>
        </w:tabs>
      </w:pPr>
      <w:r>
        <w:t xml:space="preserve">Demonstrate SUDS system will have </w:t>
      </w:r>
      <w:proofErr w:type="gramStart"/>
      <w:r>
        <w:t>sufficient</w:t>
      </w:r>
      <w:proofErr w:type="gramEnd"/>
      <w:r>
        <w:t xml:space="preserve"> Pollutant removal efficiency in accordance with </w:t>
      </w:r>
      <w:proofErr w:type="spellStart"/>
      <w:r>
        <w:t>Ciria</w:t>
      </w:r>
      <w:proofErr w:type="spellEnd"/>
      <w:r>
        <w:t xml:space="preserve"> Suds Manual C753</w:t>
      </w:r>
    </w:p>
    <w:p w:rsidR="00A5408C" w:rsidRDefault="00A5408C" w:rsidP="00A5408C">
      <w:pPr>
        <w:pStyle w:val="ListParagraph"/>
        <w:numPr>
          <w:ilvl w:val="0"/>
          <w:numId w:val="1"/>
        </w:numPr>
        <w:tabs>
          <w:tab w:val="left" w:pos="1425"/>
        </w:tabs>
      </w:pPr>
      <w:r>
        <w:t>Basins and swale sides should be no steeper than 1:4 and no deeper than 1.2m in the 1%AEP</w:t>
      </w:r>
    </w:p>
    <w:p w:rsidR="00A5408C" w:rsidRDefault="00A5408C" w:rsidP="00A5408C">
      <w:pPr>
        <w:pStyle w:val="ListParagraph"/>
        <w:numPr>
          <w:ilvl w:val="0"/>
          <w:numId w:val="1"/>
        </w:numPr>
        <w:tabs>
          <w:tab w:val="left" w:pos="1425"/>
        </w:tabs>
      </w:pPr>
      <w:r>
        <w:t>Culverting shall be avoided where possible</w:t>
      </w:r>
    </w:p>
    <w:p w:rsidR="00A5408C" w:rsidRDefault="00A5408C" w:rsidP="00A5408C">
      <w:pPr>
        <w:pStyle w:val="ListParagraph"/>
        <w:numPr>
          <w:ilvl w:val="0"/>
          <w:numId w:val="1"/>
        </w:numPr>
        <w:tabs>
          <w:tab w:val="left" w:pos="1425"/>
        </w:tabs>
      </w:pPr>
      <w:r>
        <w:t>De-culverting is encouraged.</w:t>
      </w:r>
    </w:p>
    <w:p w:rsidR="00A5408C" w:rsidRPr="002E47B0" w:rsidRDefault="00A5408C" w:rsidP="00A5408C">
      <w:pPr>
        <w:pStyle w:val="ListParagraph"/>
        <w:numPr>
          <w:ilvl w:val="0"/>
          <w:numId w:val="1"/>
        </w:numPr>
        <w:tabs>
          <w:tab w:val="left" w:pos="1425"/>
        </w:tabs>
      </w:pPr>
      <w:r w:rsidRPr="002E47B0">
        <w:t>Please submit evidence of infiltration rates</w:t>
      </w:r>
    </w:p>
    <w:p w:rsidR="00A5408C" w:rsidRPr="002E47B0" w:rsidRDefault="00A5408C" w:rsidP="00A5408C">
      <w:pPr>
        <w:pStyle w:val="ListParagraph"/>
        <w:numPr>
          <w:ilvl w:val="0"/>
          <w:numId w:val="1"/>
        </w:numPr>
        <w:tabs>
          <w:tab w:val="left" w:pos="1425"/>
        </w:tabs>
      </w:pPr>
      <w:r w:rsidRPr="002E47B0">
        <w:t xml:space="preserve">To account for climate change in the design of the drainage system rainfall intensities should be factored up by 20% </w:t>
      </w:r>
    </w:p>
    <w:p w:rsidR="00A5408C" w:rsidRDefault="00A5408C" w:rsidP="00A5408C">
      <w:pPr>
        <w:pStyle w:val="ListParagraph"/>
        <w:numPr>
          <w:ilvl w:val="0"/>
          <w:numId w:val="1"/>
        </w:numPr>
        <w:tabs>
          <w:tab w:val="left" w:pos="1425"/>
        </w:tabs>
      </w:pPr>
      <w:r w:rsidRPr="002E47B0">
        <w:t xml:space="preserve">The Applicant must provide Suds checklists in accordance with the Appendix B of the </w:t>
      </w:r>
      <w:proofErr w:type="spellStart"/>
      <w:r w:rsidRPr="002E47B0">
        <w:t>Ciria</w:t>
      </w:r>
      <w:proofErr w:type="spellEnd"/>
      <w:r w:rsidRPr="002E47B0">
        <w:t xml:space="preserve"> Suds manual C753</w:t>
      </w:r>
    </w:p>
    <w:tbl>
      <w:tblPr>
        <w:tblW w:w="4580" w:type="dxa"/>
        <w:tblInd w:w="93" w:type="dxa"/>
        <w:tblLook w:val="04A0" w:firstRow="1" w:lastRow="0" w:firstColumn="1" w:lastColumn="0" w:noHBand="0" w:noVBand="1"/>
      </w:tblPr>
      <w:tblGrid>
        <w:gridCol w:w="1149"/>
        <w:gridCol w:w="3431"/>
      </w:tblGrid>
      <w:tr w:rsidR="00A5408C" w:rsidRPr="00B34745" w:rsidTr="008B5BF9">
        <w:trPr>
          <w:trHeight w:val="507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b/>
                <w:bCs/>
                <w:color w:val="000000"/>
                <w:lang w:eastAsia="en-IE"/>
              </w:rPr>
              <w:t xml:space="preserve">Appendix </w:t>
            </w:r>
          </w:p>
        </w:tc>
        <w:tc>
          <w:tcPr>
            <w:tcW w:w="3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b/>
                <w:bCs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b/>
                <w:bCs/>
                <w:color w:val="000000"/>
                <w:lang w:eastAsia="en-IE"/>
              </w:rPr>
              <w:t xml:space="preserve">Name 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B3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 xml:space="preserve">Full planning 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B4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  <w:lang w:eastAsia="en-IE"/>
              </w:rPr>
              <w:t>Scheme design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B5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Health and safety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B6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Infiltration assessment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B7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Proprietary treatment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B9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filter strip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B11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filter drain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B13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swale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B15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bioretention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B16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pervious pavement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B17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attenuation tank</w:t>
            </w:r>
          </w:p>
        </w:tc>
      </w:tr>
      <w:tr w:rsidR="00A5408C" w:rsidRPr="00B34745" w:rsidTr="008B5BF9">
        <w:trPr>
          <w:trHeight w:val="300"/>
        </w:trPr>
        <w:tc>
          <w:tcPr>
            <w:tcW w:w="1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B19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 xml:space="preserve">basin </w:t>
            </w:r>
          </w:p>
        </w:tc>
      </w:tr>
      <w:tr w:rsidR="00A5408C" w:rsidRPr="00B34745" w:rsidTr="008B5BF9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 xml:space="preserve">B21 </w:t>
            </w:r>
          </w:p>
        </w:tc>
        <w:tc>
          <w:tcPr>
            <w:tcW w:w="3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08C" w:rsidRPr="00B34745" w:rsidRDefault="00A5408C" w:rsidP="008B5BF9">
            <w:pPr>
              <w:spacing w:after="0"/>
              <w:rPr>
                <w:rFonts w:ascii="Calibri" w:hAnsi="Calibri" w:cs="Calibri"/>
                <w:color w:val="000000"/>
                <w:lang w:eastAsia="en-IE"/>
              </w:rPr>
            </w:pPr>
            <w:r w:rsidRPr="00B34745">
              <w:rPr>
                <w:rFonts w:ascii="Calibri" w:hAnsi="Calibri" w:cs="Calibri"/>
                <w:color w:val="000000"/>
                <w:lang w:eastAsia="en-IE"/>
              </w:rPr>
              <w:t>pond wetland</w:t>
            </w:r>
          </w:p>
        </w:tc>
      </w:tr>
    </w:tbl>
    <w:p w:rsidR="00A5408C" w:rsidRDefault="00A5408C" w:rsidP="00A5408C">
      <w:pPr>
        <w:spacing w:after="0"/>
        <w:jc w:val="left"/>
        <w:rPr>
          <w:noProof/>
        </w:rPr>
      </w:pPr>
      <w:r>
        <w:rPr>
          <w:noProof/>
        </w:rPr>
        <w:br w:type="page"/>
      </w:r>
    </w:p>
    <w:p w:rsidR="002E47B0" w:rsidRDefault="002E47B0"/>
    <w:sectPr w:rsidR="002E47B0" w:rsidSect="00A83E5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C7B" w:rsidRDefault="006B3C7B" w:rsidP="00A83E53">
      <w:pPr>
        <w:spacing w:after="0"/>
      </w:pPr>
      <w:r>
        <w:separator/>
      </w:r>
    </w:p>
  </w:endnote>
  <w:endnote w:type="continuationSeparator" w:id="0">
    <w:p w:rsidR="006B3C7B" w:rsidRDefault="006B3C7B" w:rsidP="00A83E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E53" w:rsidRDefault="00A83E53" w:rsidP="00A83E53">
    <w:pPr>
      <w:pStyle w:val="Footer"/>
    </w:pPr>
    <w:r w:rsidRPr="005C746D">
      <w:t>Final Rev0 - December 2020</w:t>
    </w:r>
    <w:r w:rsidRPr="005C746D">
      <w:tab/>
    </w:r>
    <w:r w:rsidRPr="005C746D">
      <w:tab/>
    </w:r>
  </w:p>
  <w:p w:rsidR="00A83E53" w:rsidRDefault="00A83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C7B" w:rsidRDefault="006B3C7B" w:rsidP="00A83E53">
      <w:pPr>
        <w:spacing w:after="0"/>
      </w:pPr>
      <w:r>
        <w:separator/>
      </w:r>
    </w:p>
  </w:footnote>
  <w:footnote w:type="continuationSeparator" w:id="0">
    <w:p w:rsidR="006B3C7B" w:rsidRDefault="006B3C7B" w:rsidP="00A83E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E53" w:rsidRPr="00091794" w:rsidRDefault="00A83E53" w:rsidP="00A83E53">
    <w:pPr>
      <w:pStyle w:val="Header"/>
      <w:rPr>
        <w:color w:val="808080" w:themeColor="background1" w:themeShade="80"/>
      </w:rPr>
    </w:pPr>
    <w:r w:rsidRPr="00091794">
      <w:rPr>
        <w:color w:val="808080" w:themeColor="background1" w:themeShade="80"/>
      </w:rPr>
      <w:t>Fingal County Council - Planning &amp; Strategic Infrastructure Department</w:t>
    </w:r>
  </w:p>
  <w:p w:rsidR="00A83E53" w:rsidRPr="00A83E53" w:rsidRDefault="00A83E53" w:rsidP="00A83E53">
    <w:pPr>
      <w:pStyle w:val="Header"/>
      <w:rPr>
        <w:color w:val="808080" w:themeColor="background1" w:themeShade="80"/>
        <w:sz w:val="24"/>
      </w:rPr>
    </w:pPr>
    <w:r w:rsidRPr="00091794">
      <w:rPr>
        <w:color w:val="808080" w:themeColor="background1" w:themeShade="80"/>
      </w:rPr>
      <w:t>Green/ Blue Infrastructure for Development – Guidance Note</w:t>
    </w:r>
    <w:r>
      <w:tab/>
    </w:r>
    <w:r>
      <w:rPr>
        <w:color w:val="808080" w:themeColor="background1" w:themeShade="80"/>
        <w:sz w:val="24"/>
      </w:rPr>
      <w:t xml:space="preserve">APPENDIX </w:t>
    </w:r>
    <w:r w:rsidR="002E47B0">
      <w:rPr>
        <w:color w:val="808080" w:themeColor="background1" w:themeShade="80"/>
        <w:sz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2181"/>
    <w:multiLevelType w:val="hybridMultilevel"/>
    <w:tmpl w:val="5AE6AF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53"/>
    <w:rsid w:val="00074BF8"/>
    <w:rsid w:val="002E47B0"/>
    <w:rsid w:val="003D12D5"/>
    <w:rsid w:val="006B3C7B"/>
    <w:rsid w:val="00A5408C"/>
    <w:rsid w:val="00A83E53"/>
    <w:rsid w:val="00BB3E02"/>
    <w:rsid w:val="00D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5CC4"/>
  <w15:chartTrackingRefBased/>
  <w15:docId w15:val="{A7FF8059-F7E3-40D1-BA6E-B909B26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E53"/>
    <w:pPr>
      <w:spacing w:after="360" w:line="240" w:lineRule="auto"/>
      <w:jc w:val="both"/>
    </w:pPr>
    <w:rPr>
      <w:rFonts w:ascii="Arial" w:eastAsia="Times New Roman" w:hAnsi="Arial" w:cs="Times New Roman"/>
      <w:sz w:val="20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A83E53"/>
    <w:pPr>
      <w:autoSpaceDE w:val="0"/>
      <w:autoSpaceDN w:val="0"/>
      <w:spacing w:after="0"/>
      <w:jc w:val="left"/>
    </w:pPr>
    <w:rPr>
      <w:rFonts w:eastAsiaTheme="minorHAnsi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3E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3E53"/>
    <w:rPr>
      <w:rFonts w:ascii="Arial" w:eastAsia="Times New Roman" w:hAnsi="Arial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A83E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3E53"/>
    <w:rPr>
      <w:rFonts w:ascii="Arial" w:eastAsia="Times New Roman" w:hAnsi="Arial" w:cs="Times New Roman"/>
      <w:sz w:val="20"/>
      <w:szCs w:val="20"/>
      <w:lang w:val="en-IE"/>
    </w:rPr>
  </w:style>
  <w:style w:type="paragraph" w:styleId="ListParagraph">
    <w:name w:val="List Paragraph"/>
    <w:basedOn w:val="Normal"/>
    <w:uiPriority w:val="34"/>
    <w:qFormat/>
    <w:rsid w:val="002E47B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E4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Daragh Sheedy</dc:creator>
  <cp:keywords/>
  <dc:description/>
  <cp:lastModifiedBy>Daragh Sheedy</cp:lastModifiedBy>
  <cp:revision>4</cp:revision>
  <dcterms:created xsi:type="dcterms:W3CDTF">2020-12-09T11:12:00Z</dcterms:created>
  <dcterms:modified xsi:type="dcterms:W3CDTF">2020-12-10T10:24:00Z</dcterms:modified>
</cp:coreProperties>
</file>